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0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Shang Hong</w:t>
      </w:r>
      <w:r w:rsidDel="00000000" w:rsidR="00000000" w:rsidRPr="00000000">
        <w:rPr>
          <w:sz w:val="28"/>
          <w:szCs w:val="28"/>
          <w:rtl w:val="0"/>
        </w:rPr>
        <w:t xml:space="preserve"> Sim</w:t>
      </w:r>
    </w:p>
    <w:p w:rsidR="00000000" w:rsidDel="00000000" w:rsidP="00000000" w:rsidRDefault="00000000" w:rsidRPr="00000000" w14:paraId="00000002">
      <w:pPr>
        <w:spacing w:before="120" w:line="276" w:lineRule="auto"/>
        <w:jc w:val="center"/>
        <w:rPr>
          <w:sz w:val="18"/>
          <w:szCs w:val="18"/>
        </w:rPr>
      </w:pPr>
      <w:hyperlink r:id="rId7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simshanghong@gmail.com</w:t>
        </w:r>
      </w:hyperlink>
      <w:r w:rsidDel="00000000" w:rsidR="00000000" w:rsidRPr="00000000">
        <w:rPr>
          <w:sz w:val="18"/>
          <w:szCs w:val="18"/>
          <w:rtl w:val="0"/>
        </w:rPr>
        <w:t xml:space="preserve"> | </w:t>
      </w:r>
      <w:r w:rsidDel="00000000" w:rsidR="00000000" w:rsidRPr="00000000">
        <w:rPr>
          <w:sz w:val="18"/>
          <w:szCs w:val="18"/>
        </w:rPr>
        <w:drawing>
          <wp:inline distB="0" distT="0" distL="0" distR="0">
            <wp:extent cx="128387" cy="128387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387" cy="128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9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github.com/shanghongsim</w:t>
        </w:r>
      </w:hyperlink>
      <w:r w:rsidDel="00000000" w:rsidR="00000000" w:rsidRPr="00000000">
        <w:rPr>
          <w:sz w:val="18"/>
          <w:szCs w:val="18"/>
          <w:rtl w:val="0"/>
        </w:rPr>
        <w:t xml:space="preserve"> | </w:t>
      </w:r>
      <w:r w:rsidDel="00000000" w:rsidR="00000000" w:rsidRPr="00000000">
        <w:rPr>
          <w:sz w:val="18"/>
          <w:szCs w:val="18"/>
        </w:rPr>
        <w:drawing>
          <wp:inline distB="0" distT="0" distL="0" distR="0">
            <wp:extent cx="127187" cy="12718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187" cy="1271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11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linkedin.com/shanghongsim</w:t>
        </w:r>
      </w:hyperlink>
      <w:r w:rsidDel="00000000" w:rsidR="00000000" w:rsidRPr="00000000">
        <w:rPr>
          <w:sz w:val="18"/>
          <w:szCs w:val="18"/>
          <w:rtl w:val="0"/>
        </w:rPr>
        <w:t xml:space="preserve"> | </w:t>
      </w:r>
      <w:r w:rsidDel="00000000" w:rsidR="00000000" w:rsidRPr="00000000">
        <w:rPr>
          <w:sz w:val="18"/>
          <w:szCs w:val="18"/>
        </w:rPr>
        <w:drawing>
          <wp:inline distB="0" distT="0" distL="0" distR="0">
            <wp:extent cx="144878" cy="144878"/>
            <wp:effectExtent b="0" l="0" r="0" t="0"/>
            <wp:docPr descr="A white x on a black background&#10;&#10;Description automatically generated" id="2" name="image2.png"/>
            <a:graphic>
              <a:graphicData uri="http://schemas.openxmlformats.org/drawingml/2006/picture">
                <pic:pic>
                  <pic:nvPicPr>
                    <pic:cNvPr descr="A white x on a black background&#10;&#10;Description automatically generated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878" cy="1448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 @shanghong_sim | Seattle</w:t>
      </w:r>
    </w:p>
    <w:p w:rsidR="00000000" w:rsidDel="00000000" w:rsidP="00000000" w:rsidRDefault="00000000" w:rsidRPr="00000000" w14:paraId="00000003">
      <w:pPr>
        <w:spacing w:before="120" w:line="276" w:lineRule="auto"/>
        <w:ind w:right="567"/>
        <w:rPr>
          <w:b w:val="1"/>
          <w:bCs w:val="1"/>
          <w:color w:val="6300fd"/>
        </w:rPr>
      </w:pPr>
      <w:r w:rsidDel="00000000" w:rsidR="00000000" w:rsidRPr="00000000">
        <w:rPr>
          <w:b w:val="1"/>
          <w:bCs w:val="1"/>
          <w:color w:val="6300fd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tabs>
          <w:tab w:val="right" w:leader="none" w:pos="10772"/>
        </w:tabs>
        <w:spacing w:before="60" w:line="276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Singapore University of Technology and Design</w:t>
      </w:r>
      <w:r w:rsidDel="00000000" w:rsidR="00000000" w:rsidRPr="00000000">
        <w:rPr>
          <w:sz w:val="21"/>
          <w:szCs w:val="21"/>
          <w:rtl w:val="0"/>
        </w:rPr>
        <w:t xml:space="preserve"> </w:t>
        <w:tab/>
      </w:r>
    </w:p>
    <w:p w:rsidR="00000000" w:rsidDel="00000000" w:rsidP="00000000" w:rsidRDefault="00000000" w:rsidRPr="00000000" w14:paraId="00000005">
      <w:pPr>
        <w:tabs>
          <w:tab w:val="right" w:leader="none" w:pos="10772"/>
        </w:tabs>
        <w:spacing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M.Eng (Research) in Computer Science, Thesis on reliable RAG systems in NLP</w:t>
        <w:tab/>
        <w:t xml:space="preserve">Sep 2023 – Dec 2024</w:t>
      </w:r>
    </w:p>
    <w:p w:rsidR="00000000" w:rsidDel="00000000" w:rsidP="00000000" w:rsidRDefault="00000000" w:rsidRPr="00000000" w14:paraId="00000006">
      <w:pPr>
        <w:tabs>
          <w:tab w:val="right" w:leader="none" w:pos="10772"/>
        </w:tabs>
        <w:spacing w:before="6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B.Eng (Hons) in Computer Science</w:t>
        <w:tab/>
        <w:t xml:space="preserve">Sep 2020 – May 2024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cGPA 4.85/5.0 (Honors with Highest Distinction)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Recipient of highly selective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SUTD Global Distinguished Scholarship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(top 10%).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Completed three graduate-level courses in first year to secure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$15,000 research grant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before="60" w:line="276" w:lineRule="auto"/>
        <w:ind w:right="567"/>
        <w:rPr>
          <w:b w:val="1"/>
          <w:bCs w:val="1"/>
          <w:color w:val="6300fd"/>
        </w:rPr>
      </w:pPr>
      <w:r w:rsidDel="00000000" w:rsidR="00000000" w:rsidRPr="00000000">
        <w:rPr>
          <w:b w:val="1"/>
          <w:bCs w:val="1"/>
          <w:color w:val="6300fd"/>
          <w:rtl w:val="0"/>
        </w:rPr>
        <w:t xml:space="preserve">Key Publications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60" w:line="276" w:lineRule="auto"/>
        <w:ind w:left="284" w:right="0" w:hanging="28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Trust-Align: Measuring and Enhancing Trustworthiness of LLMs in RAG through Grounded Attributions and Learning to Refuse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M Song*,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301fd"/>
          <w:sz w:val="21"/>
          <w:szCs w:val="21"/>
          <w:u w:val="none"/>
          <w:shd w:fill="auto" w:val="clear"/>
          <w:vertAlign w:val="baseline"/>
          <w:rtl w:val="0"/>
        </w:rPr>
        <w:t xml:space="preserve">SH Sim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*, R Bhardwaj, HL Chieu, N Majumder, S Poria.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ICLR ’25 Oral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(*Equal contribution)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60" w:line="276" w:lineRule="auto"/>
        <w:ind w:left="284" w:right="0" w:hanging="284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Ground-GRPO: Lessons from Training Grounded LLMs with Verifiable Rewards. </w:t>
      </w:r>
      <w:r w:rsidDel="00000000" w:rsidR="00000000" w:rsidRPr="00000000">
        <w:rPr>
          <w:b w:val="1"/>
          <w:bCs w:val="1"/>
          <w:color w:val="6301fd"/>
          <w:sz w:val="21"/>
          <w:szCs w:val="21"/>
          <w:rtl w:val="0"/>
        </w:rPr>
        <w:t xml:space="preserve">SH Sim</w:t>
      </w:r>
      <w:r w:rsidDel="00000000" w:rsidR="00000000" w:rsidRPr="00000000">
        <w:rPr>
          <w:sz w:val="21"/>
          <w:szCs w:val="21"/>
          <w:rtl w:val="0"/>
        </w:rPr>
        <w:t xml:space="preserve">*</w:t>
      </w:r>
      <w:r w:rsidDel="00000000" w:rsidR="00000000" w:rsidRPr="00000000">
        <w:rPr>
          <w:sz w:val="21"/>
          <w:szCs w:val="21"/>
          <w:rtl w:val="0"/>
        </w:rPr>
        <w:t xml:space="preserve">, TD Pala*, V Toh*, HL Chieu, A Zadeh, C Li, N Majumder, S Poria. arXiv:2506.15522, 2025. (*Equal contribution)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Evaluating the Generation of Spatial Relations in Text and Image Generative Models.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301fd"/>
          <w:sz w:val="21"/>
          <w:szCs w:val="21"/>
          <w:u w:val="none"/>
          <w:shd w:fill="auto" w:val="clear"/>
          <w:vertAlign w:val="baseline"/>
          <w:rtl w:val="0"/>
        </w:rPr>
        <w:t xml:space="preserve">SH Sim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*, C Lee*, A Tan, C Tan. Preprint. (*Equal contribution)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p53-dependent crosstalk between DNA replication integrity and redox metabolism mediated through a NRF2-PARP1 axis. GA Elfar, O Aning, TW Ngai, P Yeo, JWK Chan, </w:t>
      </w:r>
      <w:r w:rsidDel="00000000" w:rsidR="00000000" w:rsidRPr="00000000">
        <w:rPr>
          <w:b w:val="1"/>
          <w:bCs w:val="1"/>
          <w:color w:val="6301fd"/>
          <w:sz w:val="21"/>
          <w:szCs w:val="21"/>
          <w:rtl w:val="0"/>
        </w:rPr>
        <w:t xml:space="preserve">SH Sim</w:t>
      </w:r>
      <w:r w:rsidDel="00000000" w:rsidR="00000000" w:rsidRPr="00000000">
        <w:rPr>
          <w:sz w:val="21"/>
          <w:szCs w:val="21"/>
          <w:rtl w:val="0"/>
        </w:rPr>
        <w:t xml:space="preserve">, L Goh, J Yuan, …, CF Cheok. Nucleic Acids Research</w:t>
      </w:r>
    </w:p>
    <w:p w:rsidR="00000000" w:rsidDel="00000000" w:rsidP="00000000" w:rsidRDefault="00000000" w:rsidRPr="00000000" w14:paraId="0000000F">
      <w:pPr>
        <w:spacing w:before="60" w:line="276" w:lineRule="auto"/>
        <w:ind w:right="567"/>
        <w:rPr>
          <w:b w:val="1"/>
          <w:bCs w:val="1"/>
          <w:color w:val="6300fd"/>
        </w:rPr>
      </w:pPr>
      <w:r w:rsidDel="00000000" w:rsidR="00000000" w:rsidRPr="00000000">
        <w:rPr>
          <w:b w:val="1"/>
          <w:bCs w:val="1"/>
          <w:color w:val="6300fd"/>
          <w:rtl w:val="0"/>
        </w:rPr>
        <w:t xml:space="preserve">Professional Experience</w:t>
      </w:r>
    </w:p>
    <w:p w:rsidR="00000000" w:rsidDel="00000000" w:rsidP="00000000" w:rsidRDefault="00000000" w:rsidRPr="00000000" w14:paraId="00000010">
      <w:pPr>
        <w:tabs>
          <w:tab w:val="right" w:leader="none" w:pos="10772"/>
        </w:tabs>
        <w:spacing w:before="6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Machine Learning Engineer,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Oumi PBC</w:t>
      </w:r>
      <w:r w:rsidDel="00000000" w:rsidR="00000000" w:rsidRPr="00000000">
        <w:rPr>
          <w:sz w:val="21"/>
          <w:szCs w:val="21"/>
          <w:rtl w:val="0"/>
        </w:rPr>
        <w:t xml:space="preserve"> (</w:t>
      </w:r>
      <w:hyperlink r:id="rId13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Enterprise Platform</w:t>
        </w:r>
      </w:hyperlink>
      <w:r w:rsidDel="00000000" w:rsidR="00000000" w:rsidRPr="00000000">
        <w:rPr>
          <w:sz w:val="21"/>
          <w:szCs w:val="21"/>
          <w:rtl w:val="0"/>
        </w:rPr>
        <w:t xml:space="preserve">)</w:t>
      </w:r>
      <w:r w:rsidDel="00000000" w:rsidR="00000000" w:rsidRPr="00000000">
        <w:rPr>
          <w:sz w:val="21"/>
          <w:szCs w:val="21"/>
          <w:rtl w:val="0"/>
        </w:rPr>
        <w:tab/>
        <w:t xml:space="preserve">Aug 2025 – Present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10772"/>
        </w:tabs>
        <w:spacing w:line="276" w:lineRule="auto"/>
        <w:ind w:left="284" w:hanging="283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Owned end-to-end development of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on-policy distillation</w:t>
      </w:r>
      <w:r w:rsidDel="00000000" w:rsidR="00000000" w:rsidRPr="00000000">
        <w:rPr>
          <w:sz w:val="21"/>
          <w:szCs w:val="21"/>
          <w:rtl w:val="0"/>
        </w:rPr>
        <w:t xml:space="preserve"> for the enterprise platform, spanning training methodology, backend APIs, frontend workflows, and billing integration.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right" w:leader="none" w:pos="10772"/>
        </w:tabs>
        <w:spacing w:line="276" w:lineRule="auto"/>
        <w:ind w:left="284" w:hanging="283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Led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training science</w:t>
      </w:r>
      <w:r w:rsidDel="00000000" w:rsidR="00000000" w:rsidRPr="00000000">
        <w:rPr>
          <w:sz w:val="21"/>
          <w:szCs w:val="21"/>
          <w:rtl w:val="0"/>
        </w:rPr>
        <w:t xml:space="preserve"> for enterprise fine-tuning workflows, designing experiments and production-grade recipes for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SFT, RL, and distillation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13">
      <w:pPr>
        <w:tabs>
          <w:tab w:val="right" w:leader="none" w:pos="10772"/>
        </w:tabs>
        <w:spacing w:before="6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Machine Learning Engineering Intern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Oumi PBC</w:t>
      </w:r>
      <w:r w:rsidDel="00000000" w:rsidR="00000000" w:rsidRPr="00000000">
        <w:rPr>
          <w:sz w:val="21"/>
          <w:szCs w:val="21"/>
          <w:rtl w:val="0"/>
        </w:rPr>
        <w:tab/>
        <w:t xml:space="preserve">June 2025 – Aug 2025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right" w:leader="none" w:pos="10772"/>
        </w:tabs>
        <w:spacing w:line="276" w:lineRule="auto"/>
        <w:ind w:left="284" w:hanging="283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Led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ConseqBench</w:t>
      </w:r>
      <w:r w:rsidDel="00000000" w:rsidR="00000000" w:rsidRPr="00000000">
        <w:rPr>
          <w:sz w:val="21"/>
          <w:szCs w:val="21"/>
          <w:rtl w:val="0"/>
        </w:rPr>
        <w:t xml:space="preserve">, a benchmarking project evaluating how AI agents respond to risks in real-world environments.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right" w:leader="none" w:pos="10772"/>
        </w:tabs>
        <w:spacing w:line="276" w:lineRule="auto"/>
        <w:ind w:left="284" w:hanging="283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Built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RAG + GRPO</w:t>
      </w:r>
      <w:r w:rsidDel="00000000" w:rsidR="00000000" w:rsidRPr="00000000">
        <w:rPr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web-agent SFT</w:t>
      </w:r>
      <w:r w:rsidDel="00000000" w:rsidR="00000000" w:rsidRPr="00000000">
        <w:rPr>
          <w:sz w:val="21"/>
          <w:szCs w:val="21"/>
          <w:rtl w:val="0"/>
        </w:rPr>
        <w:t xml:space="preserve"> demos for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Project Inspire</w:t>
      </w:r>
      <w:r w:rsidDel="00000000" w:rsidR="00000000" w:rsidRPr="00000000">
        <w:rPr>
          <w:sz w:val="21"/>
          <w:szCs w:val="21"/>
          <w:rtl w:val="0"/>
        </w:rPr>
        <w:t xml:space="preserve">, used in company pitch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772"/>
        </w:tabs>
        <w:spacing w:before="6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Senior Research Assistant,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Singapore University of Technology and Design</w:t>
      </w:r>
      <w:r w:rsidDel="00000000" w:rsidR="00000000" w:rsidRPr="00000000">
        <w:rPr>
          <w:sz w:val="21"/>
          <w:szCs w:val="21"/>
          <w:rtl w:val="0"/>
        </w:rPr>
        <w:t xml:space="preserve"> (</w:t>
      </w:r>
      <w:hyperlink r:id="rId14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Paper</w:t>
        </w:r>
      </w:hyperlink>
      <w:r w:rsidDel="00000000" w:rsidR="00000000" w:rsidRPr="00000000">
        <w:rPr>
          <w:sz w:val="21"/>
          <w:szCs w:val="21"/>
          <w:rtl w:val="0"/>
        </w:rPr>
        <w:t xml:space="preserve">)</w:t>
        <w:tab/>
        <w:t xml:space="preserve">Feb 2025 – May 2025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Developed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Ground-GRPO</w:t>
      </w:r>
      <w:r w:rsidDel="00000000" w:rsidR="00000000" w:rsidRPr="00000000">
        <w:rPr>
          <w:sz w:val="21"/>
          <w:szCs w:val="21"/>
          <w:rtl w:val="0"/>
        </w:rPr>
        <w:t xml:space="preserve">, an RL-based fine-tuning method for improving grounded citation generation in LLMs.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Designed reward signals to reduce unsupported citations and improve attribution quality in RAG-style generation.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10772"/>
        </w:tabs>
        <w:spacing w:before="6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Master’s Student,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Singapore University of Technology and Design</w:t>
      </w:r>
      <w:r w:rsidDel="00000000" w:rsidR="00000000" w:rsidRPr="00000000">
        <w:rPr>
          <w:sz w:val="21"/>
          <w:szCs w:val="21"/>
          <w:rtl w:val="0"/>
        </w:rPr>
        <w:tab/>
        <w:t xml:space="preserve">Sep 2023 – Dec 2024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Trust-Align (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Paper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GitHub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First-author paper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on LLM trustworthiness metric and alignment dataset accepted at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ICLR 2025 (Oral)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; project received community recognition on Github (40 stars). </w:t>
      </w:r>
    </w:p>
    <w:p w:rsidR="00000000" w:rsidDel="00000000" w:rsidP="00000000" w:rsidRDefault="00000000" w:rsidRPr="00000000" w14:paraId="0000001B">
      <w:pPr>
        <w:tabs>
          <w:tab w:val="right" w:leader="none" w:pos="10772"/>
        </w:tabs>
        <w:spacing w:before="12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Bioinformatics Research Intern,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IMCB, A*STAR</w:t>
      </w:r>
      <w:r w:rsidDel="00000000" w:rsidR="00000000" w:rsidRPr="00000000">
        <w:rPr>
          <w:sz w:val="21"/>
          <w:szCs w:val="21"/>
          <w:rtl w:val="0"/>
        </w:rPr>
        <w:t xml:space="preserve"> (</w:t>
      </w:r>
      <w:hyperlink r:id="rId17">
        <w:r w:rsidDel="00000000" w:rsidR="00000000" w:rsidRPr="00000000">
          <w:rPr>
            <w:color w:val="0563c1"/>
            <w:sz w:val="21"/>
            <w:szCs w:val="21"/>
            <w:u w:val="single"/>
            <w:rtl w:val="0"/>
          </w:rPr>
          <w:t xml:space="preserve">Paper</w:t>
        </w:r>
      </w:hyperlink>
      <w:r w:rsidDel="00000000" w:rsidR="00000000" w:rsidRPr="00000000">
        <w:rPr>
          <w:sz w:val="21"/>
          <w:szCs w:val="21"/>
          <w:rtl w:val="0"/>
        </w:rPr>
        <w:t xml:space="preserve">, </w:t>
      </w:r>
      <w:hyperlink r:id="rId18">
        <w:r w:rsidDel="00000000" w:rsidR="00000000" w:rsidRPr="00000000">
          <w:rPr>
            <w:color w:val="0563c1"/>
            <w:sz w:val="21"/>
            <w:szCs w:val="21"/>
            <w:u w:val="single"/>
            <w:rtl w:val="0"/>
          </w:rPr>
          <w:t xml:space="preserve">Thesis</w:t>
        </w:r>
      </w:hyperlink>
      <w:r w:rsidDel="00000000" w:rsidR="00000000" w:rsidRPr="00000000">
        <w:rPr>
          <w:sz w:val="21"/>
          <w:szCs w:val="21"/>
          <w:rtl w:val="0"/>
        </w:rPr>
        <w:t xml:space="preserve">, </w:t>
      </w:r>
      <w:hyperlink r:id="rId19">
        <w:r w:rsidDel="00000000" w:rsidR="00000000" w:rsidRPr="00000000">
          <w:rPr>
            <w:color w:val="0563c1"/>
            <w:sz w:val="21"/>
            <w:szCs w:val="21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1"/>
          <w:szCs w:val="21"/>
          <w:rtl w:val="0"/>
        </w:rPr>
        <w:t xml:space="preserve">)</w:t>
        <w:tab/>
        <w:t xml:space="preserve">May 2022 – June 2023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Independently developed a bioinformatics workflow (</w:t>
      </w:r>
      <w:r w:rsidDel="00000000" w:rsidR="00000000" w:rsidRPr="00000000">
        <w:rPr>
          <w:sz w:val="21"/>
          <w:szCs w:val="21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Python and R) to identify therapeutically significant gene sets.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Co-authored a manuscript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published at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Nucleic Acids Research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(leading journal in molecular biology, IF 16.6).</w:t>
      </w:r>
    </w:p>
    <w:p w:rsidR="00000000" w:rsidDel="00000000" w:rsidP="00000000" w:rsidRDefault="00000000" w:rsidRPr="00000000" w14:paraId="0000001E">
      <w:pPr>
        <w:tabs>
          <w:tab w:val="right" w:leader="none" w:pos="10772"/>
        </w:tabs>
        <w:spacing w:before="12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Machine Learning Research Intern,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I2R, A*STAR</w:t>
      </w:r>
      <w:r w:rsidDel="00000000" w:rsidR="00000000" w:rsidRPr="00000000">
        <w:rPr>
          <w:sz w:val="21"/>
          <w:szCs w:val="21"/>
          <w:rtl w:val="0"/>
        </w:rPr>
        <w:t xml:space="preserve"> (</w:t>
      </w:r>
      <w:hyperlink r:id="rId20">
        <w:r w:rsidDel="00000000" w:rsidR="00000000" w:rsidRPr="00000000">
          <w:rPr>
            <w:color w:val="0563c1"/>
            <w:sz w:val="21"/>
            <w:szCs w:val="21"/>
            <w:u w:val="single"/>
            <w:rtl w:val="0"/>
          </w:rPr>
          <w:t xml:space="preserve">Slides</w:t>
        </w:r>
      </w:hyperlink>
      <w:r w:rsidDel="00000000" w:rsidR="00000000" w:rsidRPr="00000000">
        <w:rPr>
          <w:sz w:val="21"/>
          <w:szCs w:val="21"/>
          <w:rtl w:val="0"/>
        </w:rPr>
        <w:t xml:space="preserve">)</w:t>
        <w:tab/>
        <w:t xml:space="preserve">May – Sep 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Achieved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45% reduction in latency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on brain signal decoding using ML and statistical methods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Kalman Filter, RNNs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) while maintaining performance, on resource-limited BCI chips. </w:t>
      </w:r>
    </w:p>
    <w:p w:rsidR="00000000" w:rsidDel="00000000" w:rsidP="00000000" w:rsidRDefault="00000000" w:rsidRPr="00000000" w14:paraId="00000020">
      <w:pPr>
        <w:tabs>
          <w:tab w:val="right" w:leader="none" w:pos="10772"/>
        </w:tabs>
        <w:spacing w:before="12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Bioengineering Research Intern,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IBN, A*STAR</w:t>
      </w:r>
      <w:r w:rsidDel="00000000" w:rsidR="00000000" w:rsidRPr="00000000">
        <w:rPr>
          <w:sz w:val="21"/>
          <w:szCs w:val="21"/>
          <w:rtl w:val="0"/>
        </w:rPr>
        <w:t xml:space="preserve"> (</w:t>
      </w:r>
      <w:hyperlink r:id="rId21">
        <w:r w:rsidDel="00000000" w:rsidR="00000000" w:rsidRPr="00000000">
          <w:rPr>
            <w:color w:val="0563c1"/>
            <w:sz w:val="21"/>
            <w:szCs w:val="21"/>
            <w:u w:val="single"/>
            <w:rtl w:val="0"/>
          </w:rPr>
          <w:t xml:space="preserve">Poster</w:t>
        </w:r>
      </w:hyperlink>
      <w:r w:rsidDel="00000000" w:rsidR="00000000" w:rsidRPr="00000000">
        <w:rPr>
          <w:sz w:val="21"/>
          <w:szCs w:val="21"/>
          <w:rtl w:val="0"/>
        </w:rPr>
        <w:t xml:space="preserve">, </w:t>
      </w:r>
      <w:hyperlink r:id="rId22">
        <w:r w:rsidDel="00000000" w:rsidR="00000000" w:rsidRPr="00000000">
          <w:rPr>
            <w:color w:val="0563c1"/>
            <w:sz w:val="21"/>
            <w:szCs w:val="21"/>
            <w:u w:val="single"/>
            <w:rtl w:val="0"/>
          </w:rPr>
          <w:t xml:space="preserve">Judging Results</w:t>
        </w:r>
      </w:hyperlink>
      <w:r w:rsidDel="00000000" w:rsidR="00000000" w:rsidRPr="00000000">
        <w:rPr>
          <w:sz w:val="21"/>
          <w:szCs w:val="21"/>
          <w:rtl w:val="0"/>
        </w:rPr>
        <w:t xml:space="preserve">)</w:t>
        <w:tab/>
        <w:t xml:space="preserve">Nov 2018 – Feb 2019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Analyzed protein structures in multidrug-resistant bacteria; won 3rd place at A*STAR Talent Search among 600 projects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before="60" w:line="276" w:lineRule="auto"/>
        <w:ind w:right="567"/>
        <w:rPr>
          <w:b w:val="1"/>
          <w:bCs w:val="1"/>
          <w:color w:val="6300fd"/>
        </w:rPr>
      </w:pPr>
      <w:r w:rsidDel="00000000" w:rsidR="00000000" w:rsidRPr="00000000">
        <w:rPr>
          <w:b w:val="1"/>
          <w:bCs w:val="1"/>
          <w:color w:val="6300fd"/>
          <w:rtl w:val="0"/>
        </w:rPr>
        <w:t xml:space="preserve">Projects</w:t>
      </w:r>
    </w:p>
    <w:p w:rsidR="00000000" w:rsidDel="00000000" w:rsidP="00000000" w:rsidRDefault="00000000" w:rsidRPr="00000000" w14:paraId="00000023">
      <w:pPr>
        <w:tabs>
          <w:tab w:val="right" w:leader="none" w:pos="10772"/>
        </w:tabs>
        <w:spacing w:after="20" w:before="60" w:line="276" w:lineRule="auto"/>
        <w:rPr>
          <w:color w:val="000000"/>
          <w:sz w:val="21"/>
          <w:szCs w:val="21"/>
        </w:rPr>
      </w:pPr>
      <w:hyperlink r:id="rId23">
        <w:r w:rsidDel="00000000" w:rsidR="00000000" w:rsidRPr="00000000">
          <w:rPr>
            <w:b w:val="1"/>
            <w:bCs w:val="1"/>
            <w:color w:val="0563c1"/>
            <w:sz w:val="21"/>
            <w:szCs w:val="21"/>
            <w:u w:val="single"/>
            <w:rtl w:val="0"/>
          </w:rPr>
          <w:t xml:space="preserve">MediRAG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Developed a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biomedical R</w:t>
      </w: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AG pipeline</w:t>
      </w:r>
      <w:r w:rsidDel="00000000" w:rsidR="00000000" w:rsidRPr="00000000">
        <w:rPr>
          <w:sz w:val="21"/>
          <w:szCs w:val="21"/>
          <w:rtl w:val="0"/>
        </w:rPr>
        <w:t xml:space="preserve"> using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BGE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PubMed embeddings</w:t>
      </w:r>
      <w:r w:rsidDel="00000000" w:rsidR="00000000" w:rsidRPr="00000000">
        <w:rPr>
          <w:sz w:val="21"/>
          <w:szCs w:val="21"/>
          <w:rtl w:val="0"/>
        </w:rPr>
        <w:t xml:space="preserve">, and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FLAN-T5 query expansion</w:t>
      </w:r>
      <w:r w:rsidDel="00000000" w:rsidR="00000000" w:rsidRPr="00000000">
        <w:rPr>
          <w:sz w:val="21"/>
          <w:szCs w:val="21"/>
          <w:rtl w:val="0"/>
        </w:rPr>
        <w:t xml:space="preserve"> to improve question-answering accuracy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. (Sep 2023)</w:t>
      </w:r>
    </w:p>
    <w:p w:rsidR="00000000" w:rsidDel="00000000" w:rsidP="00000000" w:rsidRDefault="00000000" w:rsidRPr="00000000" w14:paraId="00000024">
      <w:pPr>
        <w:tabs>
          <w:tab w:val="right" w:leader="none" w:pos="10772"/>
        </w:tabs>
        <w:spacing w:after="20" w:line="276" w:lineRule="auto"/>
        <w:rPr>
          <w:sz w:val="21"/>
          <w:szCs w:val="21"/>
        </w:rPr>
      </w:pPr>
      <w:hyperlink r:id="rId24">
        <w:r w:rsidDel="00000000" w:rsidR="00000000" w:rsidRPr="00000000">
          <w:rPr>
            <w:b w:val="1"/>
            <w:bCs w:val="1"/>
            <w:color w:val="0563c1"/>
            <w:sz w:val="21"/>
            <w:szCs w:val="21"/>
            <w:u w:val="single"/>
            <w:rtl w:val="0"/>
          </w:rPr>
          <w:t xml:space="preserve">Maze AI</w:t>
        </w:r>
      </w:hyperlink>
      <w:r w:rsidDel="00000000" w:rsidR="00000000" w:rsidRPr="00000000">
        <w:rPr>
          <w:sz w:val="21"/>
          <w:szCs w:val="21"/>
          <w:rtl w:val="0"/>
        </w:rPr>
        <w:t xml:space="preserve">: Built CNN, autoencoder, and reinforcement-learning models for maze solving using a dataset of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120k mazes</w:t>
      </w:r>
      <w:r w:rsidDel="00000000" w:rsidR="00000000" w:rsidRPr="00000000">
        <w:rPr>
          <w:sz w:val="21"/>
          <w:szCs w:val="21"/>
          <w:rtl w:val="0"/>
        </w:rPr>
        <w:t xml:space="preserve">; awarded best AI course project.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 (Sep 2023)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10772"/>
        </w:tabs>
        <w:spacing w:after="20" w:line="276" w:lineRule="auto"/>
        <w:rPr>
          <w:sz w:val="21"/>
          <w:szCs w:val="21"/>
        </w:rPr>
      </w:pPr>
      <w:hyperlink r:id="rId25">
        <w:r w:rsidDel="00000000" w:rsidR="00000000" w:rsidRPr="00000000">
          <w:rPr>
            <w:b w:val="1"/>
            <w:bCs w:val="1"/>
            <w:color w:val="0563c1"/>
            <w:sz w:val="21"/>
            <w:szCs w:val="21"/>
            <w:u w:val="single"/>
            <w:rtl w:val="0"/>
          </w:rPr>
          <w:t xml:space="preserve">Nugen Studio</w:t>
        </w:r>
      </w:hyperlink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: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Developed an </w:t>
      </w: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advanced RAG based educational chatbot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. Translated analysis of 20+ webapps into a custom front end design using </w:t>
      </w: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Figma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React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. Conducted </w:t>
      </w:r>
      <w:r w:rsidDel="00000000" w:rsidR="00000000" w:rsidRPr="00000000">
        <w:rPr>
          <w:b w:val="1"/>
          <w:bCs w:val="1"/>
          <w:color w:val="000000"/>
          <w:sz w:val="21"/>
          <w:szCs w:val="21"/>
          <w:rtl w:val="0"/>
        </w:rPr>
        <w:t xml:space="preserve">30+ user interviews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 and 20 user product </w:t>
      </w:r>
      <w:r w:rsidDel="00000000" w:rsidR="00000000" w:rsidRPr="00000000">
        <w:rPr>
          <w:sz w:val="21"/>
          <w:szCs w:val="21"/>
          <w:rtl w:val="0"/>
        </w:rPr>
        <w:t xml:space="preserve">tests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. (Aug 2022 – May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60" w:line="276" w:lineRule="auto"/>
        <w:ind w:right="567"/>
        <w:rPr>
          <w:b w:val="1"/>
          <w:bCs w:val="1"/>
          <w:color w:val="6300fd"/>
        </w:rPr>
      </w:pPr>
      <w:r w:rsidDel="00000000" w:rsidR="00000000" w:rsidRPr="00000000">
        <w:rPr>
          <w:b w:val="1"/>
          <w:bCs w:val="1"/>
          <w:color w:val="6300fd"/>
          <w:rtl w:val="0"/>
        </w:rPr>
        <w:t xml:space="preserve">Awards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Cloudsine Artificial Intelligence Award 2024: awarded to the top students in 50.021 Artificial Intelligence.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High Performance Computing Innovation challenge 2022: 2nd place overall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A*STAR Talent Search 2019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3rd place (top 3 out of 600 participants in recognition of exceptional research ability)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60" w:line="276" w:lineRule="auto"/>
        <w:ind w:right="567"/>
        <w:rPr>
          <w:b w:val="1"/>
          <w:bCs w:val="1"/>
          <w:color w:val="6300fd"/>
        </w:rPr>
      </w:pPr>
      <w:r w:rsidDel="00000000" w:rsidR="00000000" w:rsidRPr="00000000">
        <w:rPr>
          <w:b w:val="1"/>
          <w:bCs w:val="1"/>
          <w:color w:val="6300fd"/>
          <w:rtl w:val="0"/>
        </w:rPr>
        <w:t xml:space="preserve">Service</w:t>
      </w:r>
    </w:p>
    <w:p w:rsidR="00000000" w:rsidDel="00000000" w:rsidP="00000000" w:rsidRDefault="00000000" w:rsidRPr="00000000" w14:paraId="0000002B">
      <w:pPr>
        <w:tabs>
          <w:tab w:val="right" w:leader="none" w:pos="10772"/>
        </w:tabs>
        <w:spacing w:before="6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Climate Science,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Author</w:t>
      </w:r>
      <w:r w:rsidDel="00000000" w:rsidR="00000000" w:rsidRPr="00000000">
        <w:rPr>
          <w:sz w:val="21"/>
          <w:szCs w:val="21"/>
          <w:rtl w:val="0"/>
        </w:rPr>
        <w:t xml:space="preserve">: Co-authored a </w:t>
      </w:r>
      <w:hyperlink r:id="rId26">
        <w:r w:rsidDel="00000000" w:rsidR="00000000" w:rsidRPr="00000000">
          <w:rPr>
            <w:color w:val="0563c1"/>
            <w:sz w:val="21"/>
            <w:szCs w:val="21"/>
            <w:u w:val="single"/>
            <w:rtl w:val="0"/>
          </w:rPr>
          <w:t xml:space="preserve">course</w:t>
        </w:r>
      </w:hyperlink>
      <w:r w:rsidDel="00000000" w:rsidR="00000000" w:rsidRPr="00000000">
        <w:rPr>
          <w:sz w:val="21"/>
          <w:szCs w:val="21"/>
          <w:rtl w:val="0"/>
        </w:rPr>
        <w:t xml:space="preserve"> on the greenhouse effect for a climate education charity, impacting over 40 countries worldwide. (April – Sep 2020)</w:t>
      </w:r>
    </w:p>
    <w:p w:rsidR="00000000" w:rsidDel="00000000" w:rsidP="00000000" w:rsidRDefault="00000000" w:rsidRPr="00000000" w14:paraId="0000002C">
      <w:pPr>
        <w:tabs>
          <w:tab w:val="right" w:leader="none" w:pos="10772"/>
        </w:tabs>
        <w:spacing w:before="6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SUTD Rotaract Club,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Professional Development Director (EXCO)</w:t>
      </w:r>
      <w:r w:rsidDel="00000000" w:rsidR="00000000" w:rsidRPr="00000000">
        <w:rPr>
          <w:sz w:val="21"/>
          <w:szCs w:val="21"/>
          <w:rtl w:val="0"/>
        </w:rPr>
        <w:t xml:space="preserve">: Led Rotaract's university wide professional development forum, attended by CEOs, senior Rotary Club Executives and over 50 student participants. (June 2020 – June 2021)</w:t>
      </w:r>
    </w:p>
    <w:p w:rsidR="00000000" w:rsidDel="00000000" w:rsidP="00000000" w:rsidRDefault="00000000" w:rsidRPr="00000000" w14:paraId="0000002D">
      <w:pPr>
        <w:spacing w:before="60" w:line="276" w:lineRule="auto"/>
        <w:ind w:right="567"/>
        <w:rPr>
          <w:b w:val="1"/>
          <w:bCs w:val="1"/>
          <w:color w:val="6300fd"/>
        </w:rPr>
      </w:pPr>
      <w:r w:rsidDel="00000000" w:rsidR="00000000" w:rsidRPr="00000000">
        <w:rPr>
          <w:b w:val="1"/>
          <w:bCs w:val="1"/>
          <w:color w:val="6300fd"/>
          <w:rtl w:val="0"/>
        </w:rPr>
        <w:t xml:space="preserve">Skills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6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Programming: </w:t>
      </w:r>
      <w:r w:rsidDel="00000000" w:rsidR="00000000" w:rsidRPr="00000000">
        <w:rPr>
          <w:sz w:val="21"/>
          <w:szCs w:val="21"/>
          <w:rtl w:val="0"/>
        </w:rPr>
        <w:t xml:space="preserve">Python, R, Bash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ML / Data: PyTorch, Hugging Face Transformers, NumPy, pandas, scikit-learn, W&amp;B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LLMs / RAG: vLLM, LangChain, LlamaIndex, spaCy, NLTK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2"/>
        </w:tabs>
        <w:spacing w:after="0" w:before="0" w:line="276" w:lineRule="auto"/>
        <w:ind w:left="284" w:right="0" w:hanging="283"/>
        <w:jc w:val="left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Tools: Flask, React, Git, Azure</w:t>
      </w:r>
    </w:p>
    <w:sectPr>
      <w:pgSz w:h="16838" w:w="11906" w:orient="portrait"/>
      <w:pgMar w:bottom="816" w:top="709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-146" w:hanging="283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784" w:hanging="359.99999999999994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504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224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2944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664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384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104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5824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CaHrmIE3ZQiQvBAAO0iU3fY6Rg1WaXfi/view?usp=sharing" TargetMode="External"/><Relationship Id="rId22" Type="http://schemas.openxmlformats.org/officeDocument/2006/relationships/hyperlink" Target="https://www.science.edu.sg/for-schools/competitions/National-STEM-Talent-Search" TargetMode="External"/><Relationship Id="rId21" Type="http://schemas.openxmlformats.org/officeDocument/2006/relationships/hyperlink" Target="https://drive.google.com/file/d/1Mqf468N0ZzWtebDY13ikdS4Czt45kgtV/view?usp=sharing" TargetMode="External"/><Relationship Id="rId24" Type="http://schemas.openxmlformats.org/officeDocument/2006/relationships/hyperlink" Target="https://github.com/shanghongsim/50.021_maze_puzzle?tab=readme-ov-file" TargetMode="External"/><Relationship Id="rId23" Type="http://schemas.openxmlformats.org/officeDocument/2006/relationships/hyperlink" Target="https://github.com/vernontoh/mediRA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shanghongsim" TargetMode="External"/><Relationship Id="rId26" Type="http://schemas.openxmlformats.org/officeDocument/2006/relationships/hyperlink" Target="https://climatescience.org/advanced-greenhouse-effect" TargetMode="External"/><Relationship Id="rId25" Type="http://schemas.openxmlformats.org/officeDocument/2006/relationships/hyperlink" Target="https://capstoneshowcase.sutd.edu.sg/project/proj-s38-nugen-a-holistic-solution-for-supporting-undergraduates-learning-experienc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imshanghong@gmail.com" TargetMode="External"/><Relationship Id="rId8" Type="http://schemas.openxmlformats.org/officeDocument/2006/relationships/image" Target="media/image3.png"/><Relationship Id="rId11" Type="http://schemas.openxmlformats.org/officeDocument/2006/relationships/hyperlink" Target="https://www.linkedin.com/in/shanghongsim/" TargetMode="External"/><Relationship Id="rId10" Type="http://schemas.openxmlformats.org/officeDocument/2006/relationships/image" Target="media/image1.png"/><Relationship Id="rId13" Type="http://schemas.openxmlformats.org/officeDocument/2006/relationships/hyperlink" Target="https://platform.oumi.ai/" TargetMode="External"/><Relationship Id="rId12" Type="http://schemas.openxmlformats.org/officeDocument/2006/relationships/image" Target="media/image2.png"/><Relationship Id="rId15" Type="http://schemas.openxmlformats.org/officeDocument/2006/relationships/hyperlink" Target="https://arxiv.org/abs/2409.11242" TargetMode="External"/><Relationship Id="rId14" Type="http://schemas.openxmlformats.org/officeDocument/2006/relationships/hyperlink" Target="https://arxiv.org/abs/2506.15522" TargetMode="External"/><Relationship Id="rId17" Type="http://schemas.openxmlformats.org/officeDocument/2006/relationships/hyperlink" Target="https://doi.org/10.1093/nar/gkae811" TargetMode="External"/><Relationship Id="rId16" Type="http://schemas.openxmlformats.org/officeDocument/2006/relationships/hyperlink" Target="https://github.com/declare-lab/trust-align?tab=readme-ov-file" TargetMode="External"/><Relationship Id="rId19" Type="http://schemas.openxmlformats.org/officeDocument/2006/relationships/hyperlink" Target="https://github.com/shanghongsim/HU-ATRi-Code-Repository/tree/main" TargetMode="External"/><Relationship Id="rId18" Type="http://schemas.openxmlformats.org/officeDocument/2006/relationships/hyperlink" Target="https://drive.google.com/file/d/185x_Pi8wme0p8opKx4TA6y6xpLsWIN9P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v9oF5CrU1W3mFBcqOe8wq4JLYg==">CgMxLjA4AHIhMVhPd205LWYyeVdrdEsxeUZnTnBidDROTE9fNUpCTVVZ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